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CF4479" w:rsidRDefault="00CF4479" w:rsidP="00CF4479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PKP CARGO </w:t>
      </w:r>
      <w:r w:rsidR="00D071EA">
        <w:rPr>
          <w:rFonts w:ascii="Tahoma" w:hAnsi="Tahoma" w:cs="Tahoma"/>
          <w:b/>
          <w:sz w:val="22"/>
          <w:szCs w:val="22"/>
        </w:rPr>
        <w:t>planuje</w:t>
      </w:r>
      <w:r>
        <w:rPr>
          <w:rFonts w:ascii="Tahoma" w:hAnsi="Tahoma" w:cs="Tahoma"/>
          <w:b/>
          <w:sz w:val="22"/>
          <w:szCs w:val="22"/>
        </w:rPr>
        <w:t xml:space="preserve"> kupić </w:t>
      </w:r>
      <w:r w:rsidR="00D071EA">
        <w:rPr>
          <w:rFonts w:ascii="Tahoma" w:hAnsi="Tahoma" w:cs="Tahoma"/>
          <w:b/>
          <w:sz w:val="22"/>
          <w:szCs w:val="22"/>
        </w:rPr>
        <w:t xml:space="preserve">za ponad 400 mln zł nawet 20 lokomotyw </w:t>
      </w:r>
      <w:r w:rsidR="00D071EA"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b/>
          <w:sz w:val="22"/>
          <w:szCs w:val="22"/>
        </w:rPr>
        <w:t>do obsługi zagranicznych rynków</w:t>
      </w:r>
    </w:p>
    <w:p w:rsidR="00FD38E7" w:rsidRPr="00BB23EF" w:rsidRDefault="007469E5" w:rsidP="001076DC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sz w:val="22"/>
          <w:szCs w:val="20"/>
        </w:rPr>
      </w:pPr>
      <w:r w:rsidRPr="00BB23EF">
        <w:rPr>
          <w:rFonts w:ascii="Tahoma" w:hAnsi="Tahoma" w:cs="Tahoma"/>
          <w:b/>
          <w:sz w:val="22"/>
          <w:szCs w:val="20"/>
        </w:rPr>
        <w:t xml:space="preserve">PKP CARGO ogłosiło przetarg na zakup </w:t>
      </w:r>
      <w:r w:rsidR="00CF4479">
        <w:rPr>
          <w:rFonts w:ascii="Tahoma" w:hAnsi="Tahoma" w:cs="Tahoma"/>
          <w:b/>
          <w:sz w:val="22"/>
          <w:szCs w:val="20"/>
        </w:rPr>
        <w:t>20</w:t>
      </w:r>
      <w:r w:rsidRPr="00BB23EF">
        <w:rPr>
          <w:rFonts w:ascii="Tahoma" w:hAnsi="Tahoma" w:cs="Tahoma"/>
          <w:b/>
          <w:sz w:val="22"/>
          <w:szCs w:val="20"/>
        </w:rPr>
        <w:t xml:space="preserve"> lokomotyw wielosystemowych do obsługi połączeń transgranicznych</w:t>
      </w:r>
      <w:r w:rsidR="00CF4479">
        <w:rPr>
          <w:rFonts w:ascii="Tahoma" w:hAnsi="Tahoma" w:cs="Tahoma"/>
          <w:b/>
          <w:sz w:val="22"/>
          <w:szCs w:val="20"/>
        </w:rPr>
        <w:t>, z czego pięć opcjonalnie</w:t>
      </w:r>
      <w:r w:rsidR="00D64F56">
        <w:rPr>
          <w:rFonts w:ascii="Tahoma" w:hAnsi="Tahoma" w:cs="Tahoma"/>
          <w:b/>
          <w:sz w:val="22"/>
          <w:szCs w:val="20"/>
        </w:rPr>
        <w:t xml:space="preserve">. </w:t>
      </w:r>
      <w:r w:rsidR="00CF4479">
        <w:rPr>
          <w:rFonts w:ascii="Tahoma" w:hAnsi="Tahoma" w:cs="Tahoma"/>
          <w:b/>
          <w:sz w:val="22"/>
          <w:szCs w:val="20"/>
        </w:rPr>
        <w:t>Całkowita w</w:t>
      </w:r>
      <w:r w:rsidR="00D64F56">
        <w:rPr>
          <w:rFonts w:ascii="Tahoma" w:hAnsi="Tahoma" w:cs="Tahoma"/>
          <w:b/>
          <w:sz w:val="22"/>
          <w:szCs w:val="20"/>
        </w:rPr>
        <w:t xml:space="preserve">artość </w:t>
      </w:r>
      <w:r w:rsidR="00491B5D">
        <w:rPr>
          <w:rFonts w:ascii="Tahoma" w:hAnsi="Tahoma" w:cs="Tahoma"/>
          <w:b/>
          <w:sz w:val="22"/>
          <w:szCs w:val="20"/>
        </w:rPr>
        <w:t xml:space="preserve">zamówienia </w:t>
      </w:r>
      <w:r w:rsidR="00CF4479">
        <w:rPr>
          <w:rFonts w:ascii="Tahoma" w:hAnsi="Tahoma" w:cs="Tahoma"/>
          <w:b/>
          <w:sz w:val="22"/>
          <w:szCs w:val="20"/>
        </w:rPr>
        <w:t>może wynieść 400 </w:t>
      </w:r>
      <w:r w:rsidRPr="00BB23EF">
        <w:rPr>
          <w:rFonts w:ascii="Tahoma" w:hAnsi="Tahoma" w:cs="Tahoma"/>
          <w:b/>
          <w:sz w:val="22"/>
          <w:szCs w:val="20"/>
        </w:rPr>
        <w:t>mln</w:t>
      </w:r>
      <w:r w:rsidR="00CF4479">
        <w:rPr>
          <w:rFonts w:ascii="Tahoma" w:hAnsi="Tahoma" w:cs="Tahoma"/>
          <w:b/>
          <w:sz w:val="22"/>
          <w:szCs w:val="20"/>
        </w:rPr>
        <w:t> </w:t>
      </w:r>
      <w:r w:rsidRPr="00BB23EF">
        <w:rPr>
          <w:rFonts w:ascii="Tahoma" w:hAnsi="Tahoma" w:cs="Tahoma"/>
          <w:b/>
          <w:sz w:val="22"/>
          <w:szCs w:val="20"/>
        </w:rPr>
        <w:t xml:space="preserve">zł. Pierwsze </w:t>
      </w:r>
      <w:r w:rsidR="00FA30ED">
        <w:rPr>
          <w:rFonts w:ascii="Tahoma" w:hAnsi="Tahoma" w:cs="Tahoma"/>
          <w:b/>
          <w:sz w:val="22"/>
          <w:szCs w:val="20"/>
        </w:rPr>
        <w:t>nowe</w:t>
      </w:r>
      <w:r w:rsidRPr="00BB23EF">
        <w:rPr>
          <w:rFonts w:ascii="Tahoma" w:hAnsi="Tahoma" w:cs="Tahoma"/>
          <w:b/>
          <w:sz w:val="22"/>
          <w:szCs w:val="20"/>
        </w:rPr>
        <w:t xml:space="preserve"> lokomotyw</w:t>
      </w:r>
      <w:r w:rsidR="00FA30ED">
        <w:rPr>
          <w:rFonts w:ascii="Tahoma" w:hAnsi="Tahoma" w:cs="Tahoma"/>
          <w:b/>
          <w:sz w:val="22"/>
          <w:szCs w:val="20"/>
        </w:rPr>
        <w:t>y</w:t>
      </w:r>
      <w:r w:rsidRPr="00BB23EF">
        <w:rPr>
          <w:rFonts w:ascii="Tahoma" w:hAnsi="Tahoma" w:cs="Tahoma"/>
          <w:b/>
          <w:sz w:val="22"/>
          <w:szCs w:val="20"/>
        </w:rPr>
        <w:t xml:space="preserve"> pojawią się u</w:t>
      </w:r>
      <w:r w:rsidR="00CF4479">
        <w:rPr>
          <w:rFonts w:ascii="Tahoma" w:hAnsi="Tahoma" w:cs="Tahoma"/>
          <w:b/>
          <w:sz w:val="22"/>
          <w:szCs w:val="20"/>
        </w:rPr>
        <w:t> </w:t>
      </w:r>
      <w:r w:rsidR="007D5AF1">
        <w:rPr>
          <w:rFonts w:ascii="Tahoma" w:hAnsi="Tahoma" w:cs="Tahoma"/>
          <w:b/>
          <w:sz w:val="22"/>
          <w:szCs w:val="20"/>
        </w:rPr>
        <w:t xml:space="preserve">największego polskiego </w:t>
      </w:r>
      <w:r w:rsidR="00FA30ED">
        <w:rPr>
          <w:rFonts w:ascii="Tahoma" w:hAnsi="Tahoma" w:cs="Tahoma"/>
          <w:b/>
          <w:sz w:val="22"/>
          <w:szCs w:val="20"/>
        </w:rPr>
        <w:t>przewoźnika w </w:t>
      </w:r>
      <w:r w:rsidRPr="00BB23EF">
        <w:rPr>
          <w:rFonts w:ascii="Tahoma" w:hAnsi="Tahoma" w:cs="Tahoma"/>
          <w:b/>
          <w:sz w:val="22"/>
          <w:szCs w:val="20"/>
        </w:rPr>
        <w:t>drugiej połowie 2016 roku. Będą prowadzić pociągi do Niemiec, Cz</w:t>
      </w:r>
      <w:r w:rsidR="00042A0C">
        <w:rPr>
          <w:rFonts w:ascii="Tahoma" w:hAnsi="Tahoma" w:cs="Tahoma"/>
          <w:b/>
          <w:sz w:val="22"/>
          <w:szCs w:val="20"/>
        </w:rPr>
        <w:t xml:space="preserve">ech, Słowacji, Austrii, Węgier </w:t>
      </w:r>
      <w:r w:rsidRPr="00BB23EF">
        <w:rPr>
          <w:rFonts w:ascii="Tahoma" w:hAnsi="Tahoma" w:cs="Tahoma"/>
          <w:b/>
          <w:sz w:val="22"/>
          <w:szCs w:val="20"/>
        </w:rPr>
        <w:t>i Holandii.</w:t>
      </w:r>
      <w:r w:rsidR="00330FD8">
        <w:rPr>
          <w:rFonts w:ascii="Tahoma" w:hAnsi="Tahoma" w:cs="Tahoma"/>
          <w:b/>
          <w:sz w:val="22"/>
          <w:szCs w:val="20"/>
        </w:rPr>
        <w:t xml:space="preserve"> </w:t>
      </w:r>
      <w:r w:rsidR="0049748E">
        <w:rPr>
          <w:rFonts w:ascii="Tahoma" w:hAnsi="Tahoma" w:cs="Tahoma"/>
          <w:b/>
          <w:sz w:val="22"/>
          <w:szCs w:val="20"/>
        </w:rPr>
        <w:t>Po </w:t>
      </w:r>
      <w:r w:rsidR="0019797D">
        <w:rPr>
          <w:rFonts w:ascii="Tahoma" w:hAnsi="Tahoma" w:cs="Tahoma"/>
          <w:b/>
          <w:sz w:val="22"/>
          <w:szCs w:val="20"/>
        </w:rPr>
        <w:t xml:space="preserve">zakupie czeskiego przewoźnika AWT za ponad 400 mln zł to kolejny krok do umacniania międzynarodowej pozycji </w:t>
      </w:r>
      <w:r w:rsidR="00330FD8">
        <w:rPr>
          <w:rFonts w:ascii="Tahoma" w:hAnsi="Tahoma" w:cs="Tahoma"/>
          <w:b/>
          <w:sz w:val="22"/>
          <w:szCs w:val="20"/>
        </w:rPr>
        <w:t xml:space="preserve">drugiego największego przewoźnika towarowego w Unii Europejskiej. </w:t>
      </w:r>
    </w:p>
    <w:p w:rsidR="00330FD8" w:rsidRDefault="00140FEF" w:rsidP="001076DC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140FEF">
        <w:rPr>
          <w:rFonts w:ascii="Tahoma" w:hAnsi="Tahoma" w:cs="Tahoma"/>
          <w:sz w:val="22"/>
          <w:szCs w:val="22"/>
        </w:rPr>
        <w:t>Początko</w:t>
      </w:r>
      <w:r>
        <w:rPr>
          <w:rFonts w:ascii="Tahoma" w:hAnsi="Tahoma" w:cs="Tahoma"/>
          <w:sz w:val="22"/>
          <w:szCs w:val="22"/>
        </w:rPr>
        <w:t xml:space="preserve">wo PKP CARGO zakładało </w:t>
      </w:r>
      <w:r w:rsidR="00AF5B5E">
        <w:rPr>
          <w:rFonts w:ascii="Tahoma" w:hAnsi="Tahoma" w:cs="Tahoma"/>
          <w:sz w:val="22"/>
          <w:szCs w:val="22"/>
        </w:rPr>
        <w:t>zakup dziesięciu</w:t>
      </w:r>
      <w:r>
        <w:rPr>
          <w:rFonts w:ascii="Tahoma" w:hAnsi="Tahoma" w:cs="Tahoma"/>
          <w:sz w:val="22"/>
          <w:szCs w:val="22"/>
        </w:rPr>
        <w:t xml:space="preserve"> lokomotyw wielosystemowych z możliwością </w:t>
      </w:r>
      <w:r w:rsidR="00AF5B5E">
        <w:rPr>
          <w:rFonts w:ascii="Tahoma" w:hAnsi="Tahoma" w:cs="Tahoma"/>
          <w:sz w:val="22"/>
          <w:szCs w:val="22"/>
        </w:rPr>
        <w:t>dokupienia dodatkowych pięciu</w:t>
      </w:r>
      <w:r>
        <w:rPr>
          <w:rFonts w:ascii="Tahoma" w:hAnsi="Tahoma" w:cs="Tahoma"/>
          <w:sz w:val="22"/>
          <w:szCs w:val="22"/>
        </w:rPr>
        <w:t xml:space="preserve">, jednak ze względu na elektryfikację przejścia granicznego z Niemcami w Węglińcu podjęto decyzję o zakupie 15 lokomotyw z opcją rozszerzenia o kolejne pięć. </w:t>
      </w:r>
    </w:p>
    <w:p w:rsidR="009B1424" w:rsidRDefault="007D5AF1" w:rsidP="00380D8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7D5AF1">
        <w:rPr>
          <w:rFonts w:ascii="Tahoma" w:hAnsi="Tahoma" w:cs="Tahoma"/>
          <w:i/>
          <w:sz w:val="22"/>
          <w:szCs w:val="22"/>
        </w:rPr>
        <w:t>–</w:t>
      </w:r>
      <w:r w:rsidR="009B1424" w:rsidRPr="007D5AF1">
        <w:rPr>
          <w:rFonts w:ascii="Tahoma" w:hAnsi="Tahoma" w:cs="Tahoma"/>
          <w:i/>
          <w:sz w:val="22"/>
          <w:szCs w:val="22"/>
        </w:rPr>
        <w:t xml:space="preserve"> </w:t>
      </w:r>
      <w:r w:rsidRPr="007D5AF1">
        <w:rPr>
          <w:rFonts w:ascii="Tahoma" w:hAnsi="Tahoma" w:cs="Tahoma"/>
          <w:i/>
          <w:sz w:val="22"/>
          <w:szCs w:val="22"/>
        </w:rPr>
        <w:t>Zakup</w:t>
      </w:r>
      <w:r>
        <w:rPr>
          <w:rFonts w:ascii="Tahoma" w:hAnsi="Tahoma" w:cs="Tahoma"/>
          <w:i/>
          <w:sz w:val="22"/>
          <w:szCs w:val="22"/>
        </w:rPr>
        <w:t xml:space="preserve"> lokomotyw wielosystemowych to ważny moment w historii PKP CARGO</w:t>
      </w:r>
      <w:r w:rsidR="00330FD8">
        <w:rPr>
          <w:rFonts w:ascii="Tahoma" w:hAnsi="Tahoma" w:cs="Tahoma"/>
          <w:i/>
          <w:sz w:val="22"/>
          <w:szCs w:val="22"/>
        </w:rPr>
        <w:t>, szczególnie w kontekście ogłoszonego niedawno przejęcia czeskiego przewoźnika AWT</w:t>
      </w:r>
      <w:r>
        <w:rPr>
          <w:rFonts w:ascii="Tahoma" w:hAnsi="Tahoma" w:cs="Tahoma"/>
          <w:i/>
          <w:sz w:val="22"/>
          <w:szCs w:val="22"/>
        </w:rPr>
        <w:t xml:space="preserve">. </w:t>
      </w:r>
      <w:r w:rsidR="00330FD8">
        <w:rPr>
          <w:rFonts w:ascii="Tahoma" w:hAnsi="Tahoma" w:cs="Tahoma"/>
          <w:i/>
          <w:sz w:val="22"/>
          <w:szCs w:val="22"/>
        </w:rPr>
        <w:t>Rozwijamy działalność zagraniczną i dlatego inwestujemy w nowy tabor</w:t>
      </w:r>
      <w:r w:rsidR="00FA30ED">
        <w:rPr>
          <w:rFonts w:ascii="Tahoma" w:hAnsi="Tahoma" w:cs="Tahoma"/>
          <w:i/>
          <w:sz w:val="22"/>
          <w:szCs w:val="22"/>
        </w:rPr>
        <w:t>. Jeszcze</w:t>
      </w:r>
      <w:r w:rsidR="00136D08">
        <w:rPr>
          <w:rFonts w:ascii="Tahoma" w:hAnsi="Tahoma" w:cs="Tahoma"/>
          <w:i/>
          <w:sz w:val="22"/>
          <w:szCs w:val="22"/>
        </w:rPr>
        <w:t xml:space="preserve"> niedawno myśleliśmy o </w:t>
      </w:r>
      <w:r w:rsidR="00FA30ED">
        <w:rPr>
          <w:rFonts w:ascii="Tahoma" w:hAnsi="Tahoma" w:cs="Tahoma"/>
          <w:i/>
          <w:sz w:val="22"/>
          <w:szCs w:val="22"/>
        </w:rPr>
        <w:t>dziesięciu</w:t>
      </w:r>
      <w:r w:rsidR="00585669">
        <w:rPr>
          <w:rFonts w:ascii="Tahoma" w:hAnsi="Tahoma" w:cs="Tahoma"/>
          <w:i/>
          <w:sz w:val="22"/>
          <w:szCs w:val="22"/>
        </w:rPr>
        <w:t xml:space="preserve"> sztukach, a </w:t>
      </w:r>
      <w:r w:rsidR="00FA30ED">
        <w:rPr>
          <w:rFonts w:ascii="Tahoma" w:hAnsi="Tahoma" w:cs="Tahoma"/>
          <w:i/>
          <w:sz w:val="22"/>
          <w:szCs w:val="22"/>
        </w:rPr>
        <w:t xml:space="preserve">dzisiaj ogłaszamy przetarg na </w:t>
      </w:r>
      <w:r w:rsidR="00042A0C">
        <w:rPr>
          <w:rFonts w:ascii="Tahoma" w:hAnsi="Tahoma" w:cs="Tahoma"/>
          <w:i/>
          <w:sz w:val="22"/>
          <w:szCs w:val="22"/>
        </w:rPr>
        <w:t>15</w:t>
      </w:r>
      <w:r w:rsidR="00FA30ED">
        <w:rPr>
          <w:rFonts w:ascii="Tahoma" w:hAnsi="Tahoma" w:cs="Tahoma"/>
          <w:i/>
          <w:sz w:val="22"/>
          <w:szCs w:val="22"/>
        </w:rPr>
        <w:t xml:space="preserve"> lokomotyw </w:t>
      </w:r>
      <w:r w:rsidR="00585669">
        <w:rPr>
          <w:rFonts w:ascii="Tahoma" w:hAnsi="Tahoma" w:cs="Tahoma"/>
          <w:i/>
          <w:sz w:val="22"/>
          <w:szCs w:val="22"/>
        </w:rPr>
        <w:t xml:space="preserve">wielosystemowych </w:t>
      </w:r>
      <w:r w:rsidR="00136D08">
        <w:rPr>
          <w:rFonts w:ascii="Tahoma" w:hAnsi="Tahoma" w:cs="Tahoma"/>
          <w:i/>
          <w:sz w:val="22"/>
          <w:szCs w:val="22"/>
        </w:rPr>
        <w:t>z </w:t>
      </w:r>
      <w:r w:rsidR="00FA30ED">
        <w:rPr>
          <w:rFonts w:ascii="Tahoma" w:hAnsi="Tahoma" w:cs="Tahoma"/>
          <w:i/>
          <w:sz w:val="22"/>
          <w:szCs w:val="22"/>
        </w:rPr>
        <w:t xml:space="preserve">możliwością dokupienia kolejnych pięciu. To wzmocni potencjał PKP CARGO w zakresie </w:t>
      </w:r>
      <w:proofErr w:type="spellStart"/>
      <w:r w:rsidR="00FA30ED">
        <w:rPr>
          <w:rFonts w:ascii="Tahoma" w:hAnsi="Tahoma" w:cs="Tahoma"/>
          <w:i/>
          <w:sz w:val="22"/>
          <w:szCs w:val="22"/>
        </w:rPr>
        <w:t>o</w:t>
      </w:r>
      <w:r w:rsidR="004A2339">
        <w:rPr>
          <w:rFonts w:ascii="Tahoma" w:hAnsi="Tahoma" w:cs="Tahoma"/>
          <w:i/>
          <w:sz w:val="22"/>
          <w:szCs w:val="22"/>
        </w:rPr>
        <w:t>u</w:t>
      </w:r>
      <w:r w:rsidR="00FA30ED">
        <w:rPr>
          <w:rFonts w:ascii="Tahoma" w:hAnsi="Tahoma" w:cs="Tahoma"/>
          <w:i/>
          <w:sz w:val="22"/>
          <w:szCs w:val="22"/>
        </w:rPr>
        <w:t>bsługi</w:t>
      </w:r>
      <w:proofErr w:type="spellEnd"/>
      <w:r w:rsidR="00FA30ED">
        <w:rPr>
          <w:rFonts w:ascii="Tahoma" w:hAnsi="Tahoma" w:cs="Tahoma"/>
          <w:i/>
          <w:sz w:val="22"/>
          <w:szCs w:val="22"/>
        </w:rPr>
        <w:t xml:space="preserve"> połączeń za granicą </w:t>
      </w:r>
      <w:r w:rsidR="009B1424">
        <w:rPr>
          <w:rFonts w:ascii="Tahoma" w:hAnsi="Tahoma" w:cs="Tahoma"/>
          <w:sz w:val="22"/>
          <w:szCs w:val="22"/>
        </w:rPr>
        <w:t>– mówi Wojciech Derda, człone</w:t>
      </w:r>
      <w:r w:rsidR="00136D08">
        <w:rPr>
          <w:rFonts w:ascii="Tahoma" w:hAnsi="Tahoma" w:cs="Tahoma"/>
          <w:sz w:val="22"/>
          <w:szCs w:val="22"/>
        </w:rPr>
        <w:t>k zarządu PKP CARGO ds. </w:t>
      </w:r>
      <w:r w:rsidR="009B1424">
        <w:rPr>
          <w:rFonts w:ascii="Tahoma" w:hAnsi="Tahoma" w:cs="Tahoma"/>
          <w:sz w:val="22"/>
          <w:szCs w:val="22"/>
        </w:rPr>
        <w:t>operacyjnych.</w:t>
      </w:r>
    </w:p>
    <w:p w:rsidR="00330FD8" w:rsidRPr="009B1424" w:rsidRDefault="00330FD8" w:rsidP="00380D8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Pierwsze dwie z nowych maszyn z dopuszczeniem na obszar Polski, Czech, Słowacji, Węgier, Niemiec i Austrii pojawią się</w:t>
      </w:r>
      <w:r w:rsidR="00136D08">
        <w:rPr>
          <w:rFonts w:ascii="Tahoma" w:hAnsi="Tahoma" w:cs="Tahoma"/>
          <w:sz w:val="22"/>
          <w:szCs w:val="22"/>
        </w:rPr>
        <w:t xml:space="preserve"> w parku taborowym PKP CARGO w sierpniu 2016 roku, a </w:t>
      </w:r>
      <w:r>
        <w:rPr>
          <w:rFonts w:ascii="Tahoma" w:hAnsi="Tahoma" w:cs="Tahoma"/>
          <w:sz w:val="22"/>
          <w:szCs w:val="22"/>
        </w:rPr>
        <w:t xml:space="preserve">ostatnia – w </w:t>
      </w:r>
      <w:r w:rsidR="00136D08">
        <w:rPr>
          <w:rFonts w:ascii="Tahoma" w:hAnsi="Tahoma" w:cs="Tahoma"/>
          <w:sz w:val="22"/>
          <w:szCs w:val="22"/>
        </w:rPr>
        <w:t>marcu</w:t>
      </w:r>
      <w:r>
        <w:rPr>
          <w:rFonts w:ascii="Tahoma" w:hAnsi="Tahoma" w:cs="Tahoma"/>
          <w:sz w:val="22"/>
          <w:szCs w:val="22"/>
        </w:rPr>
        <w:t xml:space="preserve"> rok później. Przetarg obejmuje pełne utrzymanie lokomotyw do czasu pierwszej naprawy rewizyjnej (poziom P4) oraz jej wykonanie. Naprawę rewizyjną przeprowadza się po 8 latach lub przejechaniu przez lokomotywę 1,2 mln km. Ewentualna decyzja o zakupie kolejnych lokomotyw może zostać podjęta na podstawie analizy zapotrzebowania na tego typu tabor.</w:t>
      </w:r>
    </w:p>
    <w:p w:rsidR="00380D8E" w:rsidRPr="00AF5B5E" w:rsidRDefault="00380D8E" w:rsidP="00380D8E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PKP CARGO będzie wymagać od dostawcy doświadczenia w zakresie produkcji lokomotyw elektrycznych oraz homologacji w przynajmniej jednym z krajów, w których nowe lokomotywy mają być eksploatowane. Pozwoli to zapewnić najwyższą jakość realizacji kontraktu. W umowie zostaną zastosowane mechanizmy chroniące PKP CARGO przed ewe</w:t>
      </w:r>
      <w:r w:rsidR="00042A0C">
        <w:rPr>
          <w:rFonts w:ascii="Tahoma" w:hAnsi="Tahoma" w:cs="Tahoma"/>
          <w:sz w:val="22"/>
          <w:szCs w:val="22"/>
        </w:rPr>
        <w:t>ntualnymi przestojami lokomotyw, m.in. wskaźniki gotowości technicznej i niezawodności. Niewywiązanie się z nich będzie się wiązać z karami umownymi na rzecz PKP CARGO, które pozwolą pokryć koszty taboru zastępczego.</w:t>
      </w:r>
    </w:p>
    <w:p w:rsidR="00892D88" w:rsidRDefault="00892D88" w:rsidP="001076DC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Dotychczas </w:t>
      </w:r>
      <w:r w:rsidR="003877A9">
        <w:rPr>
          <w:rFonts w:ascii="Tahoma" w:hAnsi="Tahoma" w:cs="Tahoma"/>
          <w:sz w:val="22"/>
          <w:szCs w:val="22"/>
        </w:rPr>
        <w:t xml:space="preserve">PKP CARGO </w:t>
      </w:r>
      <w:r w:rsidR="00D64F56">
        <w:rPr>
          <w:rFonts w:ascii="Tahoma" w:hAnsi="Tahoma" w:cs="Tahoma"/>
          <w:sz w:val="22"/>
          <w:szCs w:val="22"/>
        </w:rPr>
        <w:t>posiada</w:t>
      </w:r>
      <w:r w:rsidR="003877A9">
        <w:rPr>
          <w:rFonts w:ascii="Tahoma" w:hAnsi="Tahoma" w:cs="Tahoma"/>
          <w:sz w:val="22"/>
          <w:szCs w:val="22"/>
        </w:rPr>
        <w:t>ło</w:t>
      </w:r>
      <w:r w:rsidR="00D64F56">
        <w:rPr>
          <w:rFonts w:ascii="Tahoma" w:hAnsi="Tahoma" w:cs="Tahoma"/>
          <w:sz w:val="22"/>
          <w:szCs w:val="22"/>
        </w:rPr>
        <w:t xml:space="preserve"> tylko jedną własną lokomotywę wielosystemową, a resztę </w:t>
      </w:r>
      <w:r w:rsidR="003877A9">
        <w:rPr>
          <w:rFonts w:ascii="Tahoma" w:hAnsi="Tahoma" w:cs="Tahoma"/>
          <w:sz w:val="22"/>
          <w:szCs w:val="22"/>
        </w:rPr>
        <w:t>użytkowało</w:t>
      </w:r>
      <w:r>
        <w:rPr>
          <w:rFonts w:ascii="Tahoma" w:hAnsi="Tahoma" w:cs="Tahoma"/>
          <w:sz w:val="22"/>
          <w:szCs w:val="22"/>
        </w:rPr>
        <w:t xml:space="preserve"> na </w:t>
      </w:r>
      <w:r w:rsidR="00D64F56">
        <w:rPr>
          <w:rFonts w:ascii="Tahoma" w:hAnsi="Tahoma" w:cs="Tahoma"/>
          <w:sz w:val="22"/>
          <w:szCs w:val="22"/>
        </w:rPr>
        <w:t xml:space="preserve">zasadzie </w:t>
      </w:r>
      <w:r>
        <w:rPr>
          <w:rFonts w:ascii="Tahoma" w:hAnsi="Tahoma" w:cs="Tahoma"/>
          <w:sz w:val="22"/>
          <w:szCs w:val="22"/>
        </w:rPr>
        <w:t>dzierżawy (leasing operacyjny). Takie rozwiązanie umożliwia</w:t>
      </w:r>
      <w:r w:rsidR="00380D8E">
        <w:rPr>
          <w:rFonts w:ascii="Tahoma" w:hAnsi="Tahoma" w:cs="Tahoma"/>
          <w:sz w:val="22"/>
          <w:szCs w:val="22"/>
        </w:rPr>
        <w:t>ło</w:t>
      </w:r>
      <w:r>
        <w:rPr>
          <w:rFonts w:ascii="Tahoma" w:hAnsi="Tahoma" w:cs="Tahoma"/>
          <w:sz w:val="22"/>
          <w:szCs w:val="22"/>
        </w:rPr>
        <w:t xml:space="preserve"> szybkie i elastyczne reagowanie na zmieniające się warunki pr</w:t>
      </w:r>
      <w:r w:rsidR="00380D8E">
        <w:rPr>
          <w:rFonts w:ascii="Tahoma" w:hAnsi="Tahoma" w:cs="Tahoma"/>
          <w:sz w:val="22"/>
          <w:szCs w:val="22"/>
        </w:rPr>
        <w:t>zewozowe oraz pozwoliło</w:t>
      </w:r>
      <w:r>
        <w:rPr>
          <w:rFonts w:ascii="Tahoma" w:hAnsi="Tahoma" w:cs="Tahoma"/>
          <w:sz w:val="22"/>
          <w:szCs w:val="22"/>
        </w:rPr>
        <w:t xml:space="preserve"> na zdobycie certyfikatów bezpiec</w:t>
      </w:r>
      <w:r w:rsidR="00D64F56">
        <w:rPr>
          <w:rFonts w:ascii="Tahoma" w:hAnsi="Tahoma" w:cs="Tahoma"/>
          <w:sz w:val="22"/>
          <w:szCs w:val="22"/>
        </w:rPr>
        <w:t xml:space="preserve">zeństwa za granicą. </w:t>
      </w:r>
      <w:r w:rsidR="00330FD8">
        <w:rPr>
          <w:rFonts w:ascii="Tahoma" w:hAnsi="Tahoma" w:cs="Tahoma"/>
          <w:sz w:val="22"/>
          <w:szCs w:val="22"/>
        </w:rPr>
        <w:t>Dzi</w:t>
      </w:r>
      <w:r w:rsidR="003877A9">
        <w:rPr>
          <w:rFonts w:ascii="Tahoma" w:hAnsi="Tahoma" w:cs="Tahoma"/>
          <w:sz w:val="22"/>
          <w:szCs w:val="22"/>
        </w:rPr>
        <w:t>ęki pozyskanym certyfikatom PKP </w:t>
      </w:r>
      <w:r w:rsidR="00330FD8">
        <w:rPr>
          <w:rFonts w:ascii="Tahoma" w:hAnsi="Tahoma" w:cs="Tahoma"/>
          <w:sz w:val="22"/>
          <w:szCs w:val="22"/>
        </w:rPr>
        <w:t>CARGO może samodzielnie prowadzić przewozy</w:t>
      </w:r>
      <w:r w:rsidR="00313D3A">
        <w:rPr>
          <w:rFonts w:ascii="Tahoma" w:hAnsi="Tahoma" w:cs="Tahoma"/>
          <w:sz w:val="22"/>
          <w:szCs w:val="22"/>
        </w:rPr>
        <w:t xml:space="preserve"> w dziewięciu krajach Unii Europejskiej. </w:t>
      </w:r>
      <w:r w:rsidR="00D64F56">
        <w:rPr>
          <w:rFonts w:ascii="Tahoma" w:hAnsi="Tahoma" w:cs="Tahoma"/>
          <w:sz w:val="22"/>
          <w:szCs w:val="22"/>
        </w:rPr>
        <w:lastRenderedPageBreak/>
        <w:t>Obecnie PKP </w:t>
      </w:r>
      <w:r>
        <w:rPr>
          <w:rFonts w:ascii="Tahoma" w:hAnsi="Tahoma" w:cs="Tahoma"/>
          <w:sz w:val="22"/>
          <w:szCs w:val="22"/>
        </w:rPr>
        <w:t xml:space="preserve">CARGO </w:t>
      </w:r>
      <w:r w:rsidR="00D64F56">
        <w:rPr>
          <w:rFonts w:ascii="Tahoma" w:hAnsi="Tahoma" w:cs="Tahoma"/>
          <w:sz w:val="22"/>
          <w:szCs w:val="22"/>
        </w:rPr>
        <w:t xml:space="preserve">ma ustabilizowany poziom wykorzystania </w:t>
      </w:r>
      <w:r w:rsidR="00380D8E">
        <w:rPr>
          <w:rFonts w:ascii="Tahoma" w:hAnsi="Tahoma" w:cs="Tahoma"/>
          <w:sz w:val="22"/>
          <w:szCs w:val="22"/>
        </w:rPr>
        <w:t xml:space="preserve">lokomotyw </w:t>
      </w:r>
      <w:r w:rsidR="00D64F56">
        <w:rPr>
          <w:rFonts w:ascii="Tahoma" w:hAnsi="Tahoma" w:cs="Tahoma"/>
          <w:sz w:val="22"/>
          <w:szCs w:val="22"/>
        </w:rPr>
        <w:t>wielosystemowych</w:t>
      </w:r>
      <w:r w:rsidR="00313D3A">
        <w:rPr>
          <w:rFonts w:ascii="Tahoma" w:hAnsi="Tahoma" w:cs="Tahoma"/>
          <w:sz w:val="22"/>
          <w:szCs w:val="22"/>
        </w:rPr>
        <w:t xml:space="preserve">. W takich warunkach zakup jest </w:t>
      </w:r>
      <w:r w:rsidR="00585669">
        <w:rPr>
          <w:rFonts w:ascii="Tahoma" w:hAnsi="Tahoma" w:cs="Tahoma"/>
          <w:sz w:val="22"/>
          <w:szCs w:val="22"/>
        </w:rPr>
        <w:t>najkorzystniejszą opcją</w:t>
      </w:r>
      <w:r w:rsidR="00D64F56">
        <w:rPr>
          <w:rFonts w:ascii="Tahoma" w:hAnsi="Tahoma" w:cs="Tahoma"/>
          <w:sz w:val="22"/>
          <w:szCs w:val="22"/>
        </w:rPr>
        <w:t>.</w:t>
      </w:r>
    </w:p>
    <w:p w:rsidR="00D64F56" w:rsidRDefault="00D64F56" w:rsidP="001076DC">
      <w:pPr>
        <w:tabs>
          <w:tab w:val="left" w:pos="6507"/>
        </w:tabs>
        <w:spacing w:after="2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Lokomotywy wielosystemowe dotychczas w PKP CARGO</w:t>
      </w:r>
    </w:p>
    <w:p w:rsidR="00D64F56" w:rsidRPr="00D64F56" w:rsidRDefault="00D64F56" w:rsidP="001076DC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Pierwszymi lokomotywami wielosystemowymi używanymi przez PKP CARGO </w:t>
      </w:r>
      <w:r w:rsidR="00380D8E">
        <w:rPr>
          <w:rFonts w:ascii="Tahoma" w:hAnsi="Tahoma" w:cs="Tahoma"/>
          <w:sz w:val="22"/>
          <w:szCs w:val="22"/>
        </w:rPr>
        <w:t>od 2008 roku były</w:t>
      </w:r>
      <w:r>
        <w:rPr>
          <w:rFonts w:ascii="Tahoma" w:hAnsi="Tahoma" w:cs="Tahoma"/>
          <w:sz w:val="22"/>
          <w:szCs w:val="22"/>
        </w:rPr>
        <w:t xml:space="preserve"> maszyny serii EU43 (</w:t>
      </w:r>
      <w:proofErr w:type="spellStart"/>
      <w:r>
        <w:rPr>
          <w:rFonts w:ascii="Tahoma" w:hAnsi="Tahoma" w:cs="Tahoma"/>
          <w:sz w:val="22"/>
          <w:szCs w:val="22"/>
        </w:rPr>
        <w:t>Traxx</w:t>
      </w:r>
      <w:proofErr w:type="spellEnd"/>
      <w:r>
        <w:rPr>
          <w:rFonts w:ascii="Tahoma" w:hAnsi="Tahoma" w:cs="Tahoma"/>
          <w:sz w:val="22"/>
          <w:szCs w:val="22"/>
        </w:rPr>
        <w:t>)</w:t>
      </w:r>
      <w:r w:rsidR="00380D8E">
        <w:rPr>
          <w:rFonts w:ascii="Tahoma" w:hAnsi="Tahoma" w:cs="Tahoma"/>
          <w:sz w:val="22"/>
          <w:szCs w:val="22"/>
        </w:rPr>
        <w:t xml:space="preserve"> produkowane przez Bombardiera. Przewoźnik posiadał sześć sztuk tych lokomotyw i wykorzystywał je do obsługi połączeń między Polską a Niemcami. W</w:t>
      </w:r>
      <w:r w:rsidR="009B1424">
        <w:rPr>
          <w:rFonts w:ascii="Tahoma" w:hAnsi="Tahoma" w:cs="Tahoma"/>
          <w:sz w:val="22"/>
          <w:szCs w:val="22"/>
        </w:rPr>
        <w:t> </w:t>
      </w:r>
      <w:r w:rsidR="00380D8E">
        <w:rPr>
          <w:rFonts w:ascii="Tahoma" w:hAnsi="Tahoma" w:cs="Tahoma"/>
          <w:sz w:val="22"/>
          <w:szCs w:val="22"/>
        </w:rPr>
        <w:t>2012 roku lokomotywy Bombardiera zostały zastąpione maszynami serii EU45 (</w:t>
      </w:r>
      <w:proofErr w:type="spellStart"/>
      <w:r w:rsidR="00380D8E">
        <w:rPr>
          <w:rFonts w:ascii="Tahoma" w:hAnsi="Tahoma" w:cs="Tahoma"/>
          <w:sz w:val="22"/>
          <w:szCs w:val="22"/>
        </w:rPr>
        <w:t>EuroSprinter</w:t>
      </w:r>
      <w:proofErr w:type="spellEnd"/>
      <w:r w:rsidR="00380D8E">
        <w:rPr>
          <w:rFonts w:ascii="Tahoma" w:hAnsi="Tahoma" w:cs="Tahoma"/>
          <w:sz w:val="22"/>
          <w:szCs w:val="22"/>
        </w:rPr>
        <w:t xml:space="preserve">) produkcji Siemensa. Obecnie PKP CARGO wykorzystuje </w:t>
      </w:r>
      <w:r w:rsidR="00313D3A">
        <w:rPr>
          <w:rFonts w:ascii="Tahoma" w:hAnsi="Tahoma" w:cs="Tahoma"/>
          <w:sz w:val="22"/>
          <w:szCs w:val="22"/>
        </w:rPr>
        <w:t>dziesięć</w:t>
      </w:r>
      <w:r w:rsidR="00380D8E">
        <w:rPr>
          <w:rFonts w:ascii="Tahoma" w:hAnsi="Tahoma" w:cs="Tahoma"/>
          <w:sz w:val="22"/>
          <w:szCs w:val="22"/>
        </w:rPr>
        <w:t xml:space="preserve"> tego typu lokomotyw. </w:t>
      </w:r>
      <w:r w:rsidR="009B1424">
        <w:rPr>
          <w:rFonts w:ascii="Tahoma" w:hAnsi="Tahoma" w:cs="Tahoma"/>
          <w:sz w:val="22"/>
          <w:szCs w:val="22"/>
        </w:rPr>
        <w:t>Prowadzą one pociągi m.in. z kontenerami, samochodami, stalą, węglem, koksem, rudą żelaza, zrębkami i częściami samochodowymi. Obsługują trzy główne korytarze: Polska-Czechy-Austria, Polska-Niemcy-Holandia i Niemcy-Polska-Czechy-Słowacja-Węgry.</w:t>
      </w:r>
    </w:p>
    <w:p w:rsidR="00BB23EF" w:rsidRPr="00BB23EF" w:rsidRDefault="00BB23EF" w:rsidP="001076DC">
      <w:pPr>
        <w:tabs>
          <w:tab w:val="left" w:pos="6507"/>
        </w:tabs>
        <w:spacing w:after="240"/>
        <w:jc w:val="both"/>
        <w:rPr>
          <w:rFonts w:ascii="Tahoma" w:hAnsi="Tahoma" w:cs="Tahoma"/>
          <w:b/>
          <w:sz w:val="22"/>
          <w:szCs w:val="22"/>
        </w:rPr>
      </w:pPr>
      <w:r w:rsidRPr="00BB23EF">
        <w:rPr>
          <w:rFonts w:ascii="Tahoma" w:hAnsi="Tahoma" w:cs="Tahoma"/>
          <w:b/>
          <w:sz w:val="22"/>
          <w:szCs w:val="22"/>
        </w:rPr>
        <w:t xml:space="preserve">PKP CARGO </w:t>
      </w:r>
      <w:r>
        <w:rPr>
          <w:rFonts w:ascii="Tahoma" w:hAnsi="Tahoma" w:cs="Tahoma"/>
          <w:b/>
          <w:sz w:val="22"/>
          <w:szCs w:val="22"/>
        </w:rPr>
        <w:t>w 13 europejskich krajach</w:t>
      </w:r>
    </w:p>
    <w:p w:rsidR="00BB23EF" w:rsidRDefault="00BB23EF" w:rsidP="001076DC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 </w:t>
      </w:r>
      <w:r w:rsidR="00330FD8">
        <w:rPr>
          <w:rFonts w:ascii="Tahoma" w:hAnsi="Tahoma" w:cs="Tahoma"/>
          <w:sz w:val="22"/>
          <w:szCs w:val="22"/>
        </w:rPr>
        <w:t xml:space="preserve">finalizacji zakupu </w:t>
      </w:r>
      <w:r w:rsidR="00892D88">
        <w:rPr>
          <w:rFonts w:ascii="Tahoma" w:hAnsi="Tahoma" w:cs="Tahoma"/>
          <w:sz w:val="22"/>
          <w:szCs w:val="22"/>
        </w:rPr>
        <w:t xml:space="preserve">spółki </w:t>
      </w:r>
      <w:r>
        <w:rPr>
          <w:rFonts w:ascii="Tahoma" w:hAnsi="Tahoma" w:cs="Tahoma"/>
          <w:sz w:val="22"/>
          <w:szCs w:val="22"/>
        </w:rPr>
        <w:t>A</w:t>
      </w:r>
      <w:r w:rsidR="00892D88">
        <w:rPr>
          <w:rFonts w:ascii="Tahoma" w:hAnsi="Tahoma" w:cs="Tahoma"/>
          <w:sz w:val="22"/>
          <w:szCs w:val="22"/>
        </w:rPr>
        <w:t xml:space="preserve">dvanced </w:t>
      </w:r>
      <w:r>
        <w:rPr>
          <w:rFonts w:ascii="Tahoma" w:hAnsi="Tahoma" w:cs="Tahoma"/>
          <w:sz w:val="22"/>
          <w:szCs w:val="22"/>
        </w:rPr>
        <w:t>W</w:t>
      </w:r>
      <w:r w:rsidR="00892D88">
        <w:rPr>
          <w:rFonts w:ascii="Tahoma" w:hAnsi="Tahoma" w:cs="Tahoma"/>
          <w:sz w:val="22"/>
          <w:szCs w:val="22"/>
        </w:rPr>
        <w:t>orld Transport (AWT)</w:t>
      </w:r>
      <w:r>
        <w:rPr>
          <w:rFonts w:ascii="Tahoma" w:hAnsi="Tahoma" w:cs="Tahoma"/>
          <w:sz w:val="22"/>
          <w:szCs w:val="22"/>
        </w:rPr>
        <w:t xml:space="preserve"> PKP CARGO </w:t>
      </w:r>
      <w:r w:rsidR="00330FD8">
        <w:rPr>
          <w:rFonts w:ascii="Tahoma" w:hAnsi="Tahoma" w:cs="Tahoma"/>
          <w:sz w:val="22"/>
          <w:szCs w:val="22"/>
        </w:rPr>
        <w:t>zyska dostęp do 13 rynków Europy</w:t>
      </w:r>
      <w:r>
        <w:rPr>
          <w:rFonts w:ascii="Tahoma" w:hAnsi="Tahoma" w:cs="Tahoma"/>
          <w:sz w:val="22"/>
          <w:szCs w:val="22"/>
        </w:rPr>
        <w:t>. Do dotychczas obsługiwanych krajów: Niemiec, Czech, Słowacji, Austrii, Holandii, Węgiel i Litwy dołączą: Słowenia, Chorwacja, Bułgaria i Rumunia. Oprócz lokomotyw wielosystemowych, PKP CARGO wykorzystuje inne typy lokomotyw do obsługi połączeń za granicą. Na te</w:t>
      </w:r>
      <w:r w:rsidR="0049748E">
        <w:rPr>
          <w:rFonts w:ascii="Tahoma" w:hAnsi="Tahoma" w:cs="Tahoma"/>
          <w:sz w:val="22"/>
          <w:szCs w:val="22"/>
        </w:rPr>
        <w:t xml:space="preserve">renie Niemiec, Czech, Słowacji i </w:t>
      </w:r>
      <w:r>
        <w:rPr>
          <w:rFonts w:ascii="Tahoma" w:hAnsi="Tahoma" w:cs="Tahoma"/>
          <w:sz w:val="22"/>
          <w:szCs w:val="22"/>
        </w:rPr>
        <w:t>Litwy wykorzystywane są lokomotywy spal</w:t>
      </w:r>
      <w:r w:rsidR="00892D88">
        <w:rPr>
          <w:rFonts w:ascii="Tahoma" w:hAnsi="Tahoma" w:cs="Tahoma"/>
          <w:sz w:val="22"/>
          <w:szCs w:val="22"/>
        </w:rPr>
        <w:t>inowe, a na terytorium</w:t>
      </w:r>
      <w:r>
        <w:rPr>
          <w:rFonts w:ascii="Tahoma" w:hAnsi="Tahoma" w:cs="Tahoma"/>
          <w:sz w:val="22"/>
          <w:szCs w:val="22"/>
        </w:rPr>
        <w:t xml:space="preserve"> Czech i Słowacji PKP CARGO wjeżdża elektrycznymi lokomotywami jednosystemowymi.</w:t>
      </w:r>
    </w:p>
    <w:p w:rsidR="00BB23EF" w:rsidRDefault="00140FEF" w:rsidP="001076DC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Wejście przewoźnika na rynek zagraniczny wymaga uzyskania certyfikatu bezpieczeństwa od krajowego regulatora. Związana z tym procedura jest podobna we wszystkich krajach Unii Europejskiej, ale każdy przypadek jest traktowany indywidualnie. Jednym z warunków otrzymania certyfikatu jest posiadanie lokomotyw dopuszczonych do eksploatacji w danym kraju. PKP CARGO uzyskało takie dopuszczenie m.in. w Czechach i na Słowacji dla elektrycznych lokomotyw serii ET22, ET41 oraz spalinowych ST44 i SM42.</w:t>
      </w:r>
    </w:p>
    <w:p w:rsidR="00AF5B5E" w:rsidRPr="00BB23EF" w:rsidRDefault="00892D88" w:rsidP="001076DC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terenie </w:t>
      </w:r>
      <w:r w:rsidR="009B1424">
        <w:rPr>
          <w:rFonts w:ascii="Tahoma" w:hAnsi="Tahoma" w:cs="Tahoma"/>
          <w:sz w:val="22"/>
          <w:szCs w:val="22"/>
        </w:rPr>
        <w:t>trzech krajów: Czech, Słowacji i Niemiec, pociągi PKP CARGO są prowadzone przez polskich maszynistów. Aby móc prowadzić pociąg za granicą, maszyniści muszą zdać egzaminy językowe oraz uzyskać uprawnienia maszynisty dla danego kraju. W innych krajach PKP CARGO korzysta z usług maszynistów firm zewnętrznych.</w:t>
      </w:r>
    </w:p>
    <w:p w:rsidR="003E7379" w:rsidRPr="007469E5" w:rsidRDefault="00F84279" w:rsidP="001076DC">
      <w:pPr>
        <w:tabs>
          <w:tab w:val="left" w:pos="6507"/>
        </w:tabs>
        <w:spacing w:after="2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 lokomotywie </w:t>
      </w:r>
      <w:r w:rsidR="007469E5">
        <w:rPr>
          <w:rFonts w:ascii="Tahoma" w:hAnsi="Tahoma" w:cs="Tahoma"/>
          <w:b/>
          <w:sz w:val="22"/>
          <w:szCs w:val="22"/>
        </w:rPr>
        <w:t>wielosyste</w:t>
      </w:r>
      <w:r w:rsidR="007469E5" w:rsidRPr="007469E5">
        <w:rPr>
          <w:rFonts w:ascii="Tahoma" w:hAnsi="Tahoma" w:cs="Tahoma"/>
          <w:b/>
          <w:sz w:val="22"/>
          <w:szCs w:val="22"/>
        </w:rPr>
        <w:t>mowej</w:t>
      </w:r>
      <w:r w:rsidR="00EA6FD5" w:rsidRPr="007469E5">
        <w:rPr>
          <w:rFonts w:ascii="Tahoma" w:hAnsi="Tahoma" w:cs="Tahoma"/>
          <w:b/>
          <w:sz w:val="22"/>
          <w:szCs w:val="22"/>
        </w:rPr>
        <w:t xml:space="preserve"> </w:t>
      </w:r>
    </w:p>
    <w:p w:rsidR="00EA6FD5" w:rsidRDefault="00F84279" w:rsidP="00F84279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Elektryczna l</w:t>
      </w:r>
      <w:r w:rsidR="007469E5">
        <w:rPr>
          <w:rFonts w:ascii="Tahoma" w:hAnsi="Tahoma" w:cs="Tahoma"/>
          <w:sz w:val="22"/>
          <w:szCs w:val="22"/>
        </w:rPr>
        <w:t xml:space="preserve">okomotywa wielosystemowa </w:t>
      </w:r>
      <w:r>
        <w:rPr>
          <w:rFonts w:ascii="Tahoma" w:hAnsi="Tahoma" w:cs="Tahoma"/>
          <w:sz w:val="22"/>
          <w:szCs w:val="22"/>
        </w:rPr>
        <w:t xml:space="preserve">jest przystosowana do przejazdu pomiędzy różnymi systemami zasilania bez konieczności zatrzymania pociągu. Pozwala to na sprawną obsługę połączeń transgranicznych w krajach, gdzie występują rożne rodzaje napięć na sieci kolejowej. Dzięki temu przejazd </w:t>
      </w:r>
      <w:r w:rsidR="009B1424">
        <w:rPr>
          <w:rFonts w:ascii="Tahoma" w:hAnsi="Tahoma" w:cs="Tahoma"/>
          <w:sz w:val="22"/>
          <w:szCs w:val="22"/>
        </w:rPr>
        <w:t xml:space="preserve">np. </w:t>
      </w:r>
      <w:r>
        <w:rPr>
          <w:rFonts w:ascii="Tahoma" w:hAnsi="Tahoma" w:cs="Tahoma"/>
          <w:sz w:val="22"/>
          <w:szCs w:val="22"/>
        </w:rPr>
        <w:t xml:space="preserve">pomiędzy Niemcami a Węgrami przez </w:t>
      </w:r>
      <w:r w:rsidR="00BB23EF">
        <w:rPr>
          <w:rFonts w:ascii="Tahoma" w:hAnsi="Tahoma" w:cs="Tahoma"/>
          <w:sz w:val="22"/>
          <w:szCs w:val="22"/>
        </w:rPr>
        <w:t>Polskę, Czechy i </w:t>
      </w:r>
      <w:r>
        <w:rPr>
          <w:rFonts w:ascii="Tahoma" w:hAnsi="Tahoma" w:cs="Tahoma"/>
          <w:sz w:val="22"/>
          <w:szCs w:val="22"/>
        </w:rPr>
        <w:t xml:space="preserve">Słowację może być realizowany przy wykorzystaniu </w:t>
      </w:r>
      <w:r w:rsidR="00BB23EF">
        <w:rPr>
          <w:rFonts w:ascii="Tahoma" w:hAnsi="Tahoma" w:cs="Tahoma"/>
          <w:sz w:val="22"/>
          <w:szCs w:val="22"/>
        </w:rPr>
        <w:t>jednej lokomotywy.</w:t>
      </w:r>
      <w:r w:rsidR="00C30EE6">
        <w:rPr>
          <w:rFonts w:ascii="Tahoma" w:hAnsi="Tahoma" w:cs="Tahoma"/>
          <w:sz w:val="22"/>
          <w:szCs w:val="22"/>
        </w:rPr>
        <w:t xml:space="preserve"> Lokomotywy wielosystemowe są droższe od jednosystemowych maszyn o kilkanaście procent.</w:t>
      </w:r>
    </w:p>
    <w:p w:rsidR="009B1424" w:rsidRDefault="009B1424" w:rsidP="009B1424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:rsidR="009B1424" w:rsidRPr="00945545" w:rsidRDefault="009B1424" w:rsidP="009B1424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9B1424" w:rsidRPr="00945545" w:rsidRDefault="009B1424" w:rsidP="009B1424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9B1424" w:rsidRPr="00945545" w:rsidRDefault="009B1424" w:rsidP="009B1424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9B1424" w:rsidRPr="00945545" w:rsidRDefault="009B1424" w:rsidP="009B1424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9B1424" w:rsidRPr="00945545" w:rsidRDefault="001434AD" w:rsidP="009B1424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9" w:history="1">
        <w:r w:rsidR="009B1424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9B1424" w:rsidRDefault="009B1424" w:rsidP="00F84279">
      <w:pPr>
        <w:tabs>
          <w:tab w:val="left" w:pos="6507"/>
        </w:tabs>
        <w:spacing w:after="240"/>
        <w:jc w:val="both"/>
        <w:rPr>
          <w:rFonts w:ascii="Tahoma" w:hAnsi="Tahoma" w:cs="Tahoma"/>
          <w:sz w:val="22"/>
          <w:szCs w:val="22"/>
        </w:rPr>
      </w:pPr>
    </w:p>
    <w:p w:rsidR="009B1424" w:rsidRDefault="00003B3F" w:rsidP="009B1424">
      <w:pPr>
        <w:pStyle w:val="Nagwek1"/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lastRenderedPageBreak/>
        <w:t xml:space="preserve">Mapa Europy z </w:t>
      </w:r>
      <w:proofErr w:type="spellStart"/>
      <w:r>
        <w:rPr>
          <w:rFonts w:ascii="Tahoma" w:eastAsia="Calibri" w:hAnsi="Tahoma" w:cs="Tahoma"/>
          <w:sz w:val="20"/>
          <w:szCs w:val="20"/>
        </w:rPr>
        <w:t>u</w:t>
      </w:r>
      <w:bookmarkStart w:id="0" w:name="_GoBack"/>
      <w:bookmarkEnd w:id="0"/>
      <w:r w:rsidR="009B1424">
        <w:rPr>
          <w:rFonts w:ascii="Tahoma" w:eastAsia="Calibri" w:hAnsi="Tahoma" w:cs="Tahoma"/>
          <w:sz w:val="20"/>
          <w:szCs w:val="20"/>
        </w:rPr>
        <w:t>zględnieniem</w:t>
      </w:r>
      <w:proofErr w:type="spellEnd"/>
      <w:r w:rsidR="009B1424">
        <w:rPr>
          <w:rFonts w:ascii="Tahoma" w:eastAsia="Calibri" w:hAnsi="Tahoma" w:cs="Tahoma"/>
          <w:sz w:val="20"/>
          <w:szCs w:val="20"/>
        </w:rPr>
        <w:t xml:space="preserve"> krajów</w:t>
      </w:r>
      <w:r w:rsidR="009B1424" w:rsidRPr="009B1424">
        <w:rPr>
          <w:rFonts w:ascii="Tahoma" w:eastAsia="Calibri" w:hAnsi="Tahoma" w:cs="Tahoma"/>
          <w:sz w:val="20"/>
          <w:szCs w:val="20"/>
        </w:rPr>
        <w:t xml:space="preserve">, w których </w:t>
      </w:r>
      <w:r w:rsidR="009B1424">
        <w:rPr>
          <w:rFonts w:ascii="Tahoma" w:eastAsia="Calibri" w:hAnsi="Tahoma" w:cs="Tahoma"/>
          <w:sz w:val="20"/>
          <w:szCs w:val="20"/>
        </w:rPr>
        <w:br/>
      </w:r>
      <w:r w:rsidR="00D32AD8">
        <w:rPr>
          <w:rFonts w:ascii="Tahoma" w:eastAsia="Calibri" w:hAnsi="Tahoma" w:cs="Tahoma"/>
          <w:sz w:val="20"/>
          <w:szCs w:val="20"/>
        </w:rPr>
        <w:t xml:space="preserve">może działać </w:t>
      </w:r>
      <w:r w:rsidR="009B1424" w:rsidRPr="009B1424">
        <w:rPr>
          <w:rFonts w:ascii="Tahoma" w:eastAsia="Calibri" w:hAnsi="Tahoma" w:cs="Tahoma"/>
          <w:sz w:val="20"/>
          <w:szCs w:val="20"/>
        </w:rPr>
        <w:t>PKP CARGO</w:t>
      </w:r>
    </w:p>
    <w:p w:rsidR="009B1424" w:rsidRPr="009B1424" w:rsidRDefault="009B1424" w:rsidP="009B1424">
      <w:pPr>
        <w:rPr>
          <w:rFonts w:eastAsia="Calibri"/>
        </w:rPr>
      </w:pPr>
    </w:p>
    <w:p w:rsidR="009B1424" w:rsidRPr="009B1424" w:rsidRDefault="009B1424" w:rsidP="009B1424">
      <w:pPr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4796287" cy="4645428"/>
            <wp:effectExtent l="19050" t="19050" r="23495" b="22225"/>
            <wp:docPr id="277" name="Obraz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793" cy="46497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1424" w:rsidRDefault="009B1424" w:rsidP="00FD38E7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:rsidR="009B1424" w:rsidRDefault="009B1424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 w:rsidR="00514348"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 w:rsidR="00514348">
        <w:rPr>
          <w:rFonts w:ascii="Tahoma" w:hAnsi="Tahoma" w:cs="Tahoma"/>
          <w:sz w:val="16"/>
          <w:szCs w:val="16"/>
        </w:rPr>
        <w:t>ier i Litwy.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F12BFE">
        <w:rPr>
          <w:rFonts w:ascii="Tahoma" w:hAnsi="Tahoma" w:cs="Tahoma"/>
          <w:sz w:val="16"/>
          <w:szCs w:val="16"/>
        </w:rPr>
        <w:t>Cargosped</w:t>
      </w:r>
      <w:proofErr w:type="spellEnd"/>
      <w:r w:rsidRPr="00F12BFE">
        <w:rPr>
          <w:rFonts w:ascii="Tahoma" w:hAnsi="Tahoma" w:cs="Tahoma"/>
          <w:sz w:val="16"/>
          <w:szCs w:val="16"/>
        </w:rPr>
        <w:t xml:space="preserve">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</w:t>
      </w:r>
      <w:r w:rsidR="00432272">
        <w:rPr>
          <w:rFonts w:ascii="Tahoma" w:hAnsi="Tahoma" w:cs="Tahoma"/>
          <w:sz w:val="16"/>
          <w:szCs w:val="16"/>
        </w:rPr>
        <w:t>az PKP CARGO</w:t>
      </w:r>
      <w:r>
        <w:rPr>
          <w:rFonts w:ascii="Tahoma" w:hAnsi="Tahoma" w:cs="Tahoma"/>
          <w:sz w:val="16"/>
          <w:szCs w:val="16"/>
        </w:rPr>
        <w:t>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 w:rsidR="00C50B62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 w:rsidR="0001165A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FD38E7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p w:rsidR="00F84279" w:rsidRPr="0001165A" w:rsidRDefault="00F84279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</w:p>
    <w:sectPr w:rsidR="00F84279" w:rsidRPr="0001165A" w:rsidSect="00336AD7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AD" w:rsidRDefault="001434AD">
      <w:r>
        <w:separator/>
      </w:r>
    </w:p>
  </w:endnote>
  <w:endnote w:type="continuationSeparator" w:id="0">
    <w:p w:rsidR="001434AD" w:rsidRDefault="0014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1.85pt" o:ole="" fillcolor="window">
          <v:imagedata r:id="rId1" o:title=""/>
        </v:shape>
        <o:OLEObject Type="Embed" ProgID="CorelDRAW.Graphic.11" ShapeID="_x0000_i1025" DrawAspect="Content" ObjectID="_1482517889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AD" w:rsidRDefault="001434AD">
      <w:r>
        <w:separator/>
      </w:r>
    </w:p>
  </w:footnote>
  <w:footnote w:type="continuationSeparator" w:id="0">
    <w:p w:rsidR="001434AD" w:rsidRDefault="00143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49748E" w:rsidRPr="0049748E">
      <w:rPr>
        <w:rFonts w:ascii="Tahoma" w:hAnsi="Tahoma" w:cs="Tahoma"/>
        <w:color w:val="000000" w:themeColor="text1"/>
        <w:sz w:val="20"/>
        <w:szCs w:val="20"/>
      </w:rPr>
      <w:t>12</w:t>
    </w:r>
    <w:r w:rsidR="0012581A">
      <w:rPr>
        <w:rFonts w:ascii="Tahoma" w:hAnsi="Tahoma" w:cs="Tahoma"/>
        <w:sz w:val="20"/>
        <w:szCs w:val="20"/>
      </w:rPr>
      <w:t xml:space="preserve"> </w:t>
    </w:r>
    <w:r w:rsidR="00603093">
      <w:rPr>
        <w:rFonts w:ascii="Tahoma" w:hAnsi="Tahoma" w:cs="Tahoma"/>
        <w:sz w:val="20"/>
        <w:szCs w:val="20"/>
      </w:rPr>
      <w:t>stycznia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3B3F"/>
    <w:rsid w:val="00005181"/>
    <w:rsid w:val="00007888"/>
    <w:rsid w:val="0001165A"/>
    <w:rsid w:val="000204B8"/>
    <w:rsid w:val="00027368"/>
    <w:rsid w:val="0003317F"/>
    <w:rsid w:val="0003517B"/>
    <w:rsid w:val="00041F62"/>
    <w:rsid w:val="00042A0C"/>
    <w:rsid w:val="000551BF"/>
    <w:rsid w:val="0008409B"/>
    <w:rsid w:val="000953D3"/>
    <w:rsid w:val="00095F69"/>
    <w:rsid w:val="000A3C48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36D08"/>
    <w:rsid w:val="00140FEF"/>
    <w:rsid w:val="001425EB"/>
    <w:rsid w:val="001434AD"/>
    <w:rsid w:val="00145CA0"/>
    <w:rsid w:val="00152061"/>
    <w:rsid w:val="00155B82"/>
    <w:rsid w:val="001642E3"/>
    <w:rsid w:val="00181F0D"/>
    <w:rsid w:val="00186D3D"/>
    <w:rsid w:val="00190FBE"/>
    <w:rsid w:val="0019797D"/>
    <w:rsid w:val="001A3FE1"/>
    <w:rsid w:val="001C07C9"/>
    <w:rsid w:val="001C0FB7"/>
    <w:rsid w:val="001C136B"/>
    <w:rsid w:val="001D576A"/>
    <w:rsid w:val="001D634E"/>
    <w:rsid w:val="001E2145"/>
    <w:rsid w:val="00201CFE"/>
    <w:rsid w:val="0021337B"/>
    <w:rsid w:val="00214ED5"/>
    <w:rsid w:val="00220808"/>
    <w:rsid w:val="00231AA9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B7D21"/>
    <w:rsid w:val="002B7FCF"/>
    <w:rsid w:val="002D1318"/>
    <w:rsid w:val="002E0546"/>
    <w:rsid w:val="002E2D3C"/>
    <w:rsid w:val="002F4A11"/>
    <w:rsid w:val="003029FC"/>
    <w:rsid w:val="00302DD7"/>
    <w:rsid w:val="00313D3A"/>
    <w:rsid w:val="00314FB9"/>
    <w:rsid w:val="00330FD8"/>
    <w:rsid w:val="0033331D"/>
    <w:rsid w:val="00335D51"/>
    <w:rsid w:val="00336AD7"/>
    <w:rsid w:val="00337AC8"/>
    <w:rsid w:val="00342959"/>
    <w:rsid w:val="00346986"/>
    <w:rsid w:val="00355A60"/>
    <w:rsid w:val="003752C3"/>
    <w:rsid w:val="00380D8E"/>
    <w:rsid w:val="003877A9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7879"/>
    <w:rsid w:val="003E7379"/>
    <w:rsid w:val="003F27AA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570E9"/>
    <w:rsid w:val="004613AA"/>
    <w:rsid w:val="004658D8"/>
    <w:rsid w:val="00477783"/>
    <w:rsid w:val="00482E17"/>
    <w:rsid w:val="00484037"/>
    <w:rsid w:val="00491B5D"/>
    <w:rsid w:val="0049748E"/>
    <w:rsid w:val="00497629"/>
    <w:rsid w:val="004A2339"/>
    <w:rsid w:val="004B515F"/>
    <w:rsid w:val="004C4EA3"/>
    <w:rsid w:val="004D3658"/>
    <w:rsid w:val="004D7575"/>
    <w:rsid w:val="004E6242"/>
    <w:rsid w:val="00511E50"/>
    <w:rsid w:val="00514348"/>
    <w:rsid w:val="00522C99"/>
    <w:rsid w:val="00524455"/>
    <w:rsid w:val="0053512D"/>
    <w:rsid w:val="00540CE3"/>
    <w:rsid w:val="00543C1E"/>
    <w:rsid w:val="00551CD8"/>
    <w:rsid w:val="00561F7C"/>
    <w:rsid w:val="005644E3"/>
    <w:rsid w:val="00565BB8"/>
    <w:rsid w:val="0058380E"/>
    <w:rsid w:val="00585669"/>
    <w:rsid w:val="005C3721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E5997"/>
    <w:rsid w:val="00700B32"/>
    <w:rsid w:val="00701B5E"/>
    <w:rsid w:val="00710EB2"/>
    <w:rsid w:val="00717BC3"/>
    <w:rsid w:val="0073405D"/>
    <w:rsid w:val="0073506A"/>
    <w:rsid w:val="007412E2"/>
    <w:rsid w:val="007469E5"/>
    <w:rsid w:val="00746F84"/>
    <w:rsid w:val="00751CC4"/>
    <w:rsid w:val="007541C7"/>
    <w:rsid w:val="00770AF6"/>
    <w:rsid w:val="00771389"/>
    <w:rsid w:val="0078548B"/>
    <w:rsid w:val="00794CDC"/>
    <w:rsid w:val="007959CD"/>
    <w:rsid w:val="007A31B4"/>
    <w:rsid w:val="007A5B22"/>
    <w:rsid w:val="007B777F"/>
    <w:rsid w:val="007C48BA"/>
    <w:rsid w:val="007D1133"/>
    <w:rsid w:val="007D24E4"/>
    <w:rsid w:val="007D5AF1"/>
    <w:rsid w:val="007E0339"/>
    <w:rsid w:val="007E2223"/>
    <w:rsid w:val="0080138E"/>
    <w:rsid w:val="00803BCC"/>
    <w:rsid w:val="008142F2"/>
    <w:rsid w:val="00817553"/>
    <w:rsid w:val="00820A6B"/>
    <w:rsid w:val="00821697"/>
    <w:rsid w:val="008420C1"/>
    <w:rsid w:val="00852E3A"/>
    <w:rsid w:val="008533AB"/>
    <w:rsid w:val="008661B3"/>
    <w:rsid w:val="00867480"/>
    <w:rsid w:val="008743C4"/>
    <w:rsid w:val="008858D8"/>
    <w:rsid w:val="00892D88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902C2D"/>
    <w:rsid w:val="009033CE"/>
    <w:rsid w:val="0091604D"/>
    <w:rsid w:val="00921514"/>
    <w:rsid w:val="00930812"/>
    <w:rsid w:val="00932D73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4DE9"/>
    <w:rsid w:val="009B1424"/>
    <w:rsid w:val="009D3441"/>
    <w:rsid w:val="009E366F"/>
    <w:rsid w:val="009F3C48"/>
    <w:rsid w:val="009F7CD7"/>
    <w:rsid w:val="00A006B5"/>
    <w:rsid w:val="00A0564E"/>
    <w:rsid w:val="00A12BCD"/>
    <w:rsid w:val="00A157CA"/>
    <w:rsid w:val="00A236C7"/>
    <w:rsid w:val="00A32298"/>
    <w:rsid w:val="00A46461"/>
    <w:rsid w:val="00A46CAB"/>
    <w:rsid w:val="00A53D62"/>
    <w:rsid w:val="00A643A3"/>
    <w:rsid w:val="00A7738C"/>
    <w:rsid w:val="00A9605D"/>
    <w:rsid w:val="00AA15BF"/>
    <w:rsid w:val="00AA2D68"/>
    <w:rsid w:val="00AA766C"/>
    <w:rsid w:val="00AD067D"/>
    <w:rsid w:val="00AD181F"/>
    <w:rsid w:val="00AD58F3"/>
    <w:rsid w:val="00AF5B5E"/>
    <w:rsid w:val="00B07C0B"/>
    <w:rsid w:val="00B118B4"/>
    <w:rsid w:val="00B1478E"/>
    <w:rsid w:val="00B320B1"/>
    <w:rsid w:val="00B343CF"/>
    <w:rsid w:val="00B43297"/>
    <w:rsid w:val="00B62DB5"/>
    <w:rsid w:val="00B63ED6"/>
    <w:rsid w:val="00B75AB9"/>
    <w:rsid w:val="00B83D0A"/>
    <w:rsid w:val="00B84C6E"/>
    <w:rsid w:val="00BA0F01"/>
    <w:rsid w:val="00BB1548"/>
    <w:rsid w:val="00BB15CA"/>
    <w:rsid w:val="00BB23EF"/>
    <w:rsid w:val="00BD508E"/>
    <w:rsid w:val="00BD7248"/>
    <w:rsid w:val="00BF5960"/>
    <w:rsid w:val="00C05773"/>
    <w:rsid w:val="00C071B8"/>
    <w:rsid w:val="00C16D8B"/>
    <w:rsid w:val="00C27A99"/>
    <w:rsid w:val="00C30EE6"/>
    <w:rsid w:val="00C50B62"/>
    <w:rsid w:val="00C52258"/>
    <w:rsid w:val="00C57CAF"/>
    <w:rsid w:val="00CA1B09"/>
    <w:rsid w:val="00CA1F20"/>
    <w:rsid w:val="00CA339F"/>
    <w:rsid w:val="00CA5FFC"/>
    <w:rsid w:val="00CA7F10"/>
    <w:rsid w:val="00CF3090"/>
    <w:rsid w:val="00CF4479"/>
    <w:rsid w:val="00CF5C11"/>
    <w:rsid w:val="00CF7F5A"/>
    <w:rsid w:val="00D071EA"/>
    <w:rsid w:val="00D10653"/>
    <w:rsid w:val="00D14CA1"/>
    <w:rsid w:val="00D20FD2"/>
    <w:rsid w:val="00D23FF9"/>
    <w:rsid w:val="00D32AD8"/>
    <w:rsid w:val="00D33046"/>
    <w:rsid w:val="00D40603"/>
    <w:rsid w:val="00D446EB"/>
    <w:rsid w:val="00D47AA8"/>
    <w:rsid w:val="00D50A36"/>
    <w:rsid w:val="00D53EDD"/>
    <w:rsid w:val="00D64F56"/>
    <w:rsid w:val="00D8365B"/>
    <w:rsid w:val="00D962D1"/>
    <w:rsid w:val="00DB310D"/>
    <w:rsid w:val="00DB603E"/>
    <w:rsid w:val="00DC023A"/>
    <w:rsid w:val="00DC174E"/>
    <w:rsid w:val="00DC4E23"/>
    <w:rsid w:val="00DC5884"/>
    <w:rsid w:val="00DD56C1"/>
    <w:rsid w:val="00DD6985"/>
    <w:rsid w:val="00DE6CAE"/>
    <w:rsid w:val="00DE6D98"/>
    <w:rsid w:val="00E04D24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7963"/>
    <w:rsid w:val="00E96800"/>
    <w:rsid w:val="00EA45E8"/>
    <w:rsid w:val="00EA6FD5"/>
    <w:rsid w:val="00EB40B9"/>
    <w:rsid w:val="00ED17B2"/>
    <w:rsid w:val="00EE082B"/>
    <w:rsid w:val="00EE12DB"/>
    <w:rsid w:val="00EE2183"/>
    <w:rsid w:val="00EE3C2E"/>
    <w:rsid w:val="00EF14D4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72377"/>
    <w:rsid w:val="00F72E78"/>
    <w:rsid w:val="00F80CAA"/>
    <w:rsid w:val="00F84279"/>
    <w:rsid w:val="00F8752C"/>
    <w:rsid w:val="00F912F2"/>
    <w:rsid w:val="00F9425D"/>
    <w:rsid w:val="00F95233"/>
    <w:rsid w:val="00FA30ED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ACE8-4C90-4BF9-B775-37C7A261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7510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10</cp:revision>
  <cp:lastPrinted>2015-01-09T13:31:00Z</cp:lastPrinted>
  <dcterms:created xsi:type="dcterms:W3CDTF">2015-01-09T16:09:00Z</dcterms:created>
  <dcterms:modified xsi:type="dcterms:W3CDTF">2015-01-11T20:45:00Z</dcterms:modified>
</cp:coreProperties>
</file>